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8A88F" w14:textId="65E3B30D" w:rsidR="004A0A3C" w:rsidRDefault="004A0A3C" w:rsidP="004A0A3C">
      <w:pPr>
        <w:spacing w:after="160"/>
        <w:jc w:val="righ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Załącznik nr </w:t>
      </w:r>
      <w:r w:rsidR="00E4197B">
        <w:rPr>
          <w:rFonts w:ascii="Palatino Linotype" w:hAnsi="Palatino Linotype"/>
          <w:sz w:val="22"/>
          <w:szCs w:val="22"/>
        </w:rPr>
        <w:t>5</w:t>
      </w:r>
      <w:r>
        <w:rPr>
          <w:rFonts w:ascii="Palatino Linotype" w:hAnsi="Palatino Linotype"/>
          <w:sz w:val="22"/>
          <w:szCs w:val="22"/>
        </w:rPr>
        <w:t xml:space="preserve"> do OPU</w:t>
      </w:r>
    </w:p>
    <w:p w14:paraId="1291F3EB" w14:textId="711C56F8" w:rsidR="00962988" w:rsidRDefault="00962988"/>
    <w:p w14:paraId="3772D99E" w14:textId="75E73216" w:rsidR="004A0A3C" w:rsidRPr="000015BB" w:rsidRDefault="00B938F9" w:rsidP="004A0A3C">
      <w:pPr>
        <w:spacing w:after="160"/>
        <w:jc w:val="center"/>
        <w:rPr>
          <w:rFonts w:ascii="Palatino Linotype" w:hAnsi="Palatino Linotype"/>
          <w:bCs/>
          <w:sz w:val="22"/>
          <w:szCs w:val="22"/>
        </w:rPr>
      </w:pPr>
      <w:r w:rsidRPr="00B938F9">
        <w:rPr>
          <w:rFonts w:ascii="Palatino Linotype" w:hAnsi="Palatino Linotype"/>
          <w:bCs/>
          <w:sz w:val="22"/>
          <w:szCs w:val="22"/>
        </w:rPr>
        <w:t xml:space="preserve">Wykaz powierzchni do malowania </w:t>
      </w:r>
      <w:r w:rsidR="004A0A3C" w:rsidRPr="000015BB">
        <w:rPr>
          <w:rFonts w:ascii="Palatino Linotype" w:hAnsi="Palatino Linotype"/>
          <w:bCs/>
          <w:sz w:val="22"/>
          <w:szCs w:val="22"/>
        </w:rPr>
        <w:t>do odmalowania</w:t>
      </w:r>
      <w:r w:rsidRPr="00B938F9">
        <w:t xml:space="preserve"> </w:t>
      </w:r>
      <w:r w:rsidRPr="00B938F9">
        <w:rPr>
          <w:rFonts w:ascii="Palatino Linotype" w:hAnsi="Palatino Linotype"/>
          <w:bCs/>
          <w:sz w:val="22"/>
          <w:szCs w:val="22"/>
        </w:rPr>
        <w:t>przy pierwszym malowaniu</w:t>
      </w:r>
    </w:p>
    <w:p w14:paraId="4C134EAD" w14:textId="77777777" w:rsidR="004A0A3C" w:rsidRPr="000015BB" w:rsidRDefault="004A0A3C" w:rsidP="004A0A3C">
      <w:pPr>
        <w:spacing w:after="160"/>
        <w:jc w:val="center"/>
        <w:rPr>
          <w:rFonts w:ascii="Palatino Linotype" w:hAnsi="Palatino Linotype"/>
          <w:b/>
          <w:sz w:val="22"/>
          <w:szCs w:val="22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5940"/>
        <w:gridCol w:w="2191"/>
      </w:tblGrid>
      <w:tr w:rsidR="004019B0" w14:paraId="3DC2B76A" w14:textId="77777777" w:rsidTr="004019B0">
        <w:trPr>
          <w:trHeight w:val="402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D1F9A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258B9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Nazwa modułu / element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27BC3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(m</w:t>
            </w:r>
            <w:r>
              <w:rPr>
                <w:rFonts w:ascii="Palatino Linotype" w:hAnsi="Palatino Linotype" w:cs="Arial"/>
                <w:b/>
                <w:bCs/>
                <w:sz w:val="22"/>
                <w:szCs w:val="22"/>
                <w:vertAlign w:val="superscript"/>
              </w:rPr>
              <w:t>2</w:t>
            </w: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)</w:t>
            </w:r>
          </w:p>
        </w:tc>
      </w:tr>
      <w:tr w:rsidR="004019B0" w14:paraId="38EE2E47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33399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F6977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Roboty malarskie ściany, sufity.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DE0838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7D593FEB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21CC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6E6F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Strefa wejścia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=3m)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97886C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471D3614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60C69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703AA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ściany, słupy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483B3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65,1</w:t>
            </w:r>
          </w:p>
        </w:tc>
      </w:tr>
      <w:tr w:rsidR="004019B0" w14:paraId="6CAC3D0B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0851E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FA04B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sufit,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559A1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88,3</w:t>
            </w:r>
          </w:p>
        </w:tc>
      </w:tr>
      <w:tr w:rsidR="004019B0" w14:paraId="2CAB6C06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EBABF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EECA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Szatnia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=2,52m)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9B682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272A01E5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BF101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99080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ściany, słupy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94FE0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94,9</w:t>
            </w:r>
          </w:p>
        </w:tc>
      </w:tr>
      <w:tr w:rsidR="004019B0" w14:paraId="4CC11945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7668A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58662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sufit,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15E08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43,3</w:t>
            </w:r>
          </w:p>
        </w:tc>
      </w:tr>
      <w:tr w:rsidR="004019B0" w14:paraId="573B8C2C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3470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8C503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Łazienka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=2,52m)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AAEC64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2062A349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D57A4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3.1.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7F862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09E39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7,7</w:t>
            </w:r>
          </w:p>
        </w:tc>
      </w:tr>
      <w:tr w:rsidR="004019B0" w14:paraId="76C140A4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EF24D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3.2.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23216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 xml:space="preserve">sufit, 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86616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10,9</w:t>
            </w:r>
          </w:p>
        </w:tc>
      </w:tr>
      <w:tr w:rsidR="004019B0" w14:paraId="08C37875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9CDEF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E3B7E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Klatka schodowa F1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FD1962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1A14A628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0C84B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4.1.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0B589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 xml:space="preserve">ściany 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1011E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56,9</w:t>
            </w:r>
          </w:p>
        </w:tc>
      </w:tr>
      <w:tr w:rsidR="004019B0" w14:paraId="2BCCBC40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7003C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4.2.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0BE03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biegi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6461D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116</w:t>
            </w:r>
          </w:p>
        </w:tc>
      </w:tr>
      <w:tr w:rsidR="004019B0" w14:paraId="17EF228B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EA483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A1773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Komunikacja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=3m)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C252CB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347A3A84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CFE72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5.1.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A2DFD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ściany, słupy poz.3.37, 6.5, 10.48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2FCD5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148,8</w:t>
            </w:r>
          </w:p>
        </w:tc>
      </w:tr>
      <w:tr w:rsidR="004019B0" w14:paraId="597F3C9D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3AA33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5.2.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554FA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sufit nad poz. 3.37, 6.5, 9.38, 10.48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9A442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78</w:t>
            </w:r>
          </w:p>
        </w:tc>
      </w:tr>
      <w:tr w:rsidR="004019B0" w14:paraId="4687559D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52C34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D8036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Moduł 01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=4,5m)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C6FBB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70099EED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C4B77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6.1.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7EF7F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ściana projekcyjna naprzeciwko wejścia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B97C0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48,2</w:t>
            </w:r>
          </w:p>
        </w:tc>
      </w:tr>
      <w:tr w:rsidR="004019B0" w14:paraId="2BC294D5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2E5CE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6E57B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Moduł 02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2E6AC3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6E03617D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4689F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7.1.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E9347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ścianki obwodowo na wysokość 0,7m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4B367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30,7</w:t>
            </w:r>
          </w:p>
        </w:tc>
      </w:tr>
      <w:tr w:rsidR="004019B0" w14:paraId="05A79B8C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FE7FB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7.2.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34D7D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wnęki, h=3,5m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0B54A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23,1</w:t>
            </w:r>
          </w:p>
        </w:tc>
      </w:tr>
      <w:tr w:rsidR="004019B0" w14:paraId="7864D082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6FE2A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13C7E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Moduł 03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=3m)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A8032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5BE9C165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FFCF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8.1.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885BE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 (przejście z modułu 02)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FA716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26,8</w:t>
            </w:r>
          </w:p>
        </w:tc>
      </w:tr>
      <w:tr w:rsidR="004019B0" w14:paraId="64F03194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D27B1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8.2.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88FA2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ściana do projekcji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B2DFE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7,1</w:t>
            </w:r>
          </w:p>
        </w:tc>
      </w:tr>
      <w:tr w:rsidR="004019B0" w14:paraId="4E99C7E6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ADF77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BDD3A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Moduł 04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=4.9m)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2E3CC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7D56A7E0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6A4A2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9.1.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6D223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ściany, słupy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86925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245,3</w:t>
            </w:r>
          </w:p>
        </w:tc>
      </w:tr>
      <w:tr w:rsidR="004019B0" w14:paraId="1B10EF97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32AC0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9.2.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BAA4A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brama Banku Centralnego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0CEF8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50,5</w:t>
            </w:r>
          </w:p>
        </w:tc>
      </w:tr>
      <w:tr w:rsidR="004019B0" w14:paraId="19BE4534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4321E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3A6ED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Moduł 05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=4,9m)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E7C005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72486D1E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19703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lastRenderedPageBreak/>
              <w:t>10.1.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B0DA1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6B487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172,7</w:t>
            </w:r>
          </w:p>
        </w:tc>
      </w:tr>
      <w:tr w:rsidR="004019B0" w14:paraId="3104422A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EFC13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10.2.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95F90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sufity, kopuła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3D80C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134,5</w:t>
            </w:r>
          </w:p>
        </w:tc>
      </w:tr>
      <w:tr w:rsidR="004019B0" w14:paraId="624B4C73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B1E20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F7570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M06 (numizmatyk)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=3,28)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90BEC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1958B967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0D162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11.1.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D953C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 xml:space="preserve">pom. projekcji 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309B9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17,6</w:t>
            </w:r>
          </w:p>
        </w:tc>
      </w:tr>
      <w:tr w:rsidR="004019B0" w14:paraId="21516E94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D6AEC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BDD04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M07- przedsionek lab. Autentyczności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=2,89)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AAB0E8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78F5A0BB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BE361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12.1.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EE23E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A54D7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26,8</w:t>
            </w:r>
          </w:p>
        </w:tc>
      </w:tr>
      <w:tr w:rsidR="004019B0" w14:paraId="2E6E2730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423F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12.2.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4824A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sufit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71644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7,1</w:t>
            </w:r>
          </w:p>
        </w:tc>
      </w:tr>
      <w:tr w:rsidR="004019B0" w14:paraId="43714B19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23946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12.3.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C0E4B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ściana do projekcji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D2140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5,2</w:t>
            </w:r>
          </w:p>
        </w:tc>
      </w:tr>
      <w:tr w:rsidR="004019B0" w14:paraId="32374EF9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AD66C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0CCFD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M08</w:t>
            </w:r>
            <w:r>
              <w:rPr>
                <w:rFonts w:ascii="Palatino Linotype" w:hAnsi="Palatino Linotype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(skarbiec)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=2,94)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50B83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4239927C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D6AA5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13.1.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0FAA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CDA25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89,9</w:t>
            </w:r>
          </w:p>
        </w:tc>
      </w:tr>
      <w:tr w:rsidR="004019B0" w14:paraId="0200F0DE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57F1B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A036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M09 (wojny)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=2,55)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16307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6828ADF0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528A5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14.1.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54465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ściany, słupy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DAA3C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41,3</w:t>
            </w:r>
          </w:p>
        </w:tc>
      </w:tr>
      <w:tr w:rsidR="004019B0" w14:paraId="580CAEEA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5D0FC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14.2.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F5CF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sufit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E4EAA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9,1</w:t>
            </w:r>
          </w:p>
        </w:tc>
      </w:tr>
      <w:tr w:rsidR="004019B0" w14:paraId="49230EE2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F3B12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A093D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M10/11 (transformacja)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=2,5)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151FC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42B018A9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EC1E0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15.1.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09D0C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593B4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29,6</w:t>
            </w:r>
          </w:p>
        </w:tc>
      </w:tr>
      <w:tr w:rsidR="004019B0" w14:paraId="4D0B9080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EF50A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15.2.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B852E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sufit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11BFD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1,7</w:t>
            </w:r>
          </w:p>
        </w:tc>
      </w:tr>
      <w:tr w:rsidR="004019B0" w14:paraId="1FF92061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3654D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21CE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Moduł 12 (giełda i rynki)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=2,89)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BB344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134D7172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BF9A3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16.1.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4B83B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słupy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C9D5C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9</w:t>
            </w:r>
          </w:p>
        </w:tc>
      </w:tr>
      <w:tr w:rsidR="004019B0" w14:paraId="60F0FBF3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5DD89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16.2.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09BD0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podciąg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63DE2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11,2</w:t>
            </w:r>
          </w:p>
        </w:tc>
      </w:tr>
      <w:tr w:rsidR="004019B0" w14:paraId="71F60ADF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E9091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16.3.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CC4BF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 wnęki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4A475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10</w:t>
            </w:r>
          </w:p>
        </w:tc>
      </w:tr>
      <w:tr w:rsidR="004019B0" w14:paraId="6F6657CB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BFC36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74602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 xml:space="preserve">Moduł 13 </w:t>
            </w:r>
            <w:r>
              <w:rPr>
                <w:rFonts w:ascii="Palatino Linotype" w:hAnsi="Palatino Linotype" w:cs="Arial"/>
                <w:b/>
                <w:bCs/>
                <w:i/>
                <w:iCs/>
                <w:sz w:val="22"/>
                <w:szCs w:val="22"/>
              </w:rPr>
              <w:t xml:space="preserve">(systemy płatnicze) </w:t>
            </w: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=2,9)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5A2E0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6B6968E4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30094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17.1.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1517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 przejście z M12 do M13 wraz z fragmentami ściany po łuku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7FFB4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15</w:t>
            </w:r>
          </w:p>
        </w:tc>
      </w:tr>
      <w:tr w:rsidR="004019B0" w14:paraId="1109D230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9DE20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17.2.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B4FA9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 zaplecza bankomatu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BDEA9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43,5</w:t>
            </w:r>
          </w:p>
        </w:tc>
      </w:tr>
      <w:tr w:rsidR="004019B0" w14:paraId="460B1F84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1384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8E884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Moduł 14</w:t>
            </w:r>
            <w:r>
              <w:rPr>
                <w:rFonts w:ascii="Palatino Linotype" w:hAnsi="Palatino Linotype" w:cs="Arial"/>
                <w:b/>
                <w:bCs/>
                <w:i/>
                <w:iCs/>
                <w:sz w:val="22"/>
                <w:szCs w:val="22"/>
              </w:rPr>
              <w:t xml:space="preserve"> (unie walutowe i gospodarcze)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CD8F0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4E3AABFD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4EADD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18.1.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2E6F2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brak zakresu do malowania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129067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04274DD5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4EA51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E045C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 xml:space="preserve">Moduł 15 </w:t>
            </w:r>
            <w:r>
              <w:rPr>
                <w:rFonts w:ascii="Palatino Linotype" w:hAnsi="Palatino Linotype" w:cs="Arial"/>
                <w:b/>
                <w:bCs/>
                <w:i/>
                <w:iCs/>
                <w:sz w:val="22"/>
                <w:szCs w:val="22"/>
              </w:rPr>
              <w:t>(twórca i produkcja pieniądza</w:t>
            </w: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)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=2,87)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FA1C95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22E22043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1A5B7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19.1.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F464E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 (projekcyjna, podwieszona)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8FCAB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15,4</w:t>
            </w:r>
          </w:p>
        </w:tc>
      </w:tr>
      <w:tr w:rsidR="004019B0" w14:paraId="6B88710D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C72A5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708A6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Modul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 xml:space="preserve"> 16</w:t>
            </w:r>
            <w:r>
              <w:rPr>
                <w:rFonts w:ascii="Palatino Linotype" w:hAnsi="Palatino Linotype" w:cs="Arial"/>
                <w:b/>
                <w:bCs/>
                <w:i/>
                <w:iCs/>
                <w:sz w:val="22"/>
                <w:szCs w:val="22"/>
              </w:rPr>
              <w:t xml:space="preserve"> (pieniądz w sztuce</w:t>
            </w: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)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=2,9)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38094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456670EF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5DDE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20.1.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EF390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 zewn. obwodowo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28C8A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99,7</w:t>
            </w:r>
          </w:p>
        </w:tc>
      </w:tr>
      <w:tr w:rsidR="004019B0" w14:paraId="4976A6D2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762C2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20.2.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46F76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 komunikacji, przedsionek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4EA8A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84,7</w:t>
            </w:r>
          </w:p>
        </w:tc>
      </w:tr>
      <w:tr w:rsidR="004019B0" w14:paraId="5722070C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A9556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20.3.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FF649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 przedsionek łazienki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81387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25,9</w:t>
            </w:r>
          </w:p>
        </w:tc>
      </w:tr>
      <w:tr w:rsidR="004019B0" w14:paraId="68483A2F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52B81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20.4.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2CD07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sufit przedsionek łazienki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0653A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6,7</w:t>
            </w:r>
          </w:p>
        </w:tc>
      </w:tr>
      <w:tr w:rsidR="004019B0" w14:paraId="04949D70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D0E4B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A1854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Strefa wypoczynku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43A7D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50AD649C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884DD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lastRenderedPageBreak/>
              <w:t>21.1.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BDEE72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ściany, słupy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1754A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62,61</w:t>
            </w:r>
          </w:p>
        </w:tc>
      </w:tr>
      <w:tr w:rsidR="004019B0" w14:paraId="2A5C5C29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98E83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21.2.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EDD0943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sufit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0B928BC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34,40</w:t>
            </w:r>
          </w:p>
        </w:tc>
      </w:tr>
      <w:tr w:rsidR="004019B0" w14:paraId="4BE34B27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85CA6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21.3.</w:t>
            </w:r>
          </w:p>
        </w:tc>
        <w:tc>
          <w:tcPr>
            <w:tcW w:w="59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717184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tablica - farba tablicowa magnetyczna</w:t>
            </w:r>
          </w:p>
        </w:tc>
        <w:tc>
          <w:tcPr>
            <w:tcW w:w="21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C0B630A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4,00</w:t>
            </w:r>
          </w:p>
        </w:tc>
      </w:tr>
      <w:tr w:rsidR="004019B0" w14:paraId="574DF548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6ECCF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7B2A5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Sala Edukacyjna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D1790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4019B0" w14:paraId="5333BCE0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7C2AA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21.1.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83E91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ściany, słupy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9228CC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149,39</w:t>
            </w:r>
          </w:p>
        </w:tc>
      </w:tr>
      <w:tr w:rsidR="004019B0" w14:paraId="2CFAFBE1" w14:textId="77777777" w:rsidTr="004019B0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1C202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21.2.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DC7808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 xml:space="preserve">tablica-farba tablicowa magnetyczna 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F59252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8,00</w:t>
            </w:r>
          </w:p>
        </w:tc>
      </w:tr>
      <w:tr w:rsidR="004019B0" w14:paraId="0C7DE11C" w14:textId="77777777" w:rsidTr="004019B0">
        <w:trPr>
          <w:trHeight w:val="402"/>
        </w:trPr>
        <w:tc>
          <w:tcPr>
            <w:tcW w:w="7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DA109" w14:textId="77777777" w:rsidR="004019B0" w:rsidRDefault="004019B0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795E2" w14:textId="77777777" w:rsidR="004019B0" w:rsidRDefault="004019B0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2256,60</w:t>
            </w:r>
          </w:p>
        </w:tc>
      </w:tr>
    </w:tbl>
    <w:p w14:paraId="20FC793E" w14:textId="77777777" w:rsidR="004A0A3C" w:rsidRPr="000015BB" w:rsidRDefault="004A0A3C" w:rsidP="004A0A3C">
      <w:pPr>
        <w:spacing w:after="160"/>
        <w:rPr>
          <w:rFonts w:ascii="Palatino Linotype" w:hAnsi="Palatino Linotype"/>
          <w:b/>
          <w:sz w:val="22"/>
          <w:szCs w:val="22"/>
        </w:rPr>
      </w:pPr>
    </w:p>
    <w:p w14:paraId="10C3F8FF" w14:textId="77777777" w:rsidR="004A0A3C" w:rsidRPr="000015BB" w:rsidRDefault="004A0A3C" w:rsidP="004A0A3C">
      <w:pPr>
        <w:spacing w:after="160"/>
        <w:jc w:val="both"/>
        <w:rPr>
          <w:rFonts w:ascii="Palatino Linotype" w:hAnsi="Palatino Linotype" w:cs="Arial"/>
          <w:sz w:val="22"/>
          <w:szCs w:val="22"/>
          <w:u w:val="single"/>
        </w:rPr>
      </w:pPr>
      <w:r w:rsidRPr="000015BB">
        <w:rPr>
          <w:rFonts w:ascii="Palatino Linotype" w:hAnsi="Palatino Linotype" w:cs="Arial"/>
          <w:sz w:val="22"/>
          <w:szCs w:val="22"/>
          <w:u w:val="single"/>
        </w:rPr>
        <w:t>1. Zakres prac:</w:t>
      </w:r>
    </w:p>
    <w:p w14:paraId="49340E53" w14:textId="546209DA" w:rsidR="004A0A3C" w:rsidRPr="004827BC" w:rsidRDefault="004A0A3C" w:rsidP="004827B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sz w:val="22"/>
          <w:szCs w:val="22"/>
        </w:rPr>
        <w:br/>
      </w:r>
      <w:r w:rsidRPr="004827BC">
        <w:rPr>
          <w:rFonts w:ascii="Palatino Linotype" w:hAnsi="Palatino Linotype" w:cs="Arial"/>
          <w:color w:val="000000"/>
          <w:sz w:val="22"/>
          <w:szCs w:val="22"/>
        </w:rPr>
        <w:t xml:space="preserve">1.1. </w:t>
      </w:r>
      <w:r w:rsidR="004827BC" w:rsidRPr="004827BC">
        <w:rPr>
          <w:rFonts w:ascii="Palatino Linotype" w:hAnsi="Palatino Linotype" w:cs="Arial"/>
          <w:color w:val="000000"/>
          <w:sz w:val="22"/>
          <w:szCs w:val="22"/>
        </w:rPr>
        <w:t>R</w:t>
      </w:r>
      <w:r w:rsidRPr="004827BC">
        <w:rPr>
          <w:rFonts w:ascii="Palatino Linotype" w:hAnsi="Palatino Linotype" w:cs="Arial"/>
          <w:color w:val="000000"/>
          <w:sz w:val="22"/>
          <w:szCs w:val="22"/>
        </w:rPr>
        <w:t xml:space="preserve">oboty malarskie polegające na odtworzeniu pierwotnego stanu estetycznego powierzchni wg zestawienia (dwukrotne malowanie farbą lateksową wraz z naprawą oraz przygotowaniem podłoża zgodnie z zaleceniami producenta farb). </w:t>
      </w:r>
    </w:p>
    <w:p w14:paraId="6D166F20" w14:textId="14768288" w:rsidR="004A0A3C" w:rsidRPr="000015BB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4827BC">
        <w:rPr>
          <w:rFonts w:ascii="Palatino Linotype" w:hAnsi="Palatino Linotype" w:cs="Arial"/>
          <w:color w:val="000000"/>
          <w:sz w:val="22"/>
          <w:szCs w:val="22"/>
        </w:rPr>
        <w:t xml:space="preserve">1.2. </w:t>
      </w:r>
      <w:r w:rsidR="004827BC" w:rsidRPr="004827BC">
        <w:rPr>
          <w:rFonts w:ascii="Palatino Linotype" w:hAnsi="Palatino Linotype" w:cs="Arial"/>
          <w:color w:val="000000"/>
          <w:sz w:val="22"/>
          <w:szCs w:val="22"/>
        </w:rPr>
        <w:t>D</w:t>
      </w:r>
      <w:r w:rsidRPr="004827BC">
        <w:rPr>
          <w:rFonts w:ascii="Palatino Linotype" w:hAnsi="Palatino Linotype" w:cs="Arial"/>
          <w:color w:val="000000"/>
          <w:sz w:val="22"/>
          <w:szCs w:val="22"/>
        </w:rPr>
        <w:t>emontaż, oczyszczenie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z kurzu i zabrudzeń</w:t>
      </w:r>
      <w:r w:rsidRPr="004827BC">
        <w:rPr>
          <w:rFonts w:ascii="Palatino Linotype" w:hAnsi="Palatino Linotype" w:cs="Arial"/>
          <w:color w:val="000000"/>
          <w:sz w:val="22"/>
          <w:szCs w:val="22"/>
        </w:rPr>
        <w:t xml:space="preserve"> oraz ponowny montaż istniejących aluminiowych elementów dekoracyjnych 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oraz, o ile będzie to konieczne, innych elementów scenografii. </w:t>
      </w:r>
    </w:p>
    <w:p w14:paraId="10B20AD3" w14:textId="6F786002" w:rsidR="004A0A3C" w:rsidRPr="000015BB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1.3. </w:t>
      </w:r>
      <w:r w:rsidR="004827BC">
        <w:rPr>
          <w:rFonts w:ascii="Palatino Linotype" w:hAnsi="Palatino Linotype" w:cs="Arial"/>
          <w:color w:val="000000"/>
          <w:sz w:val="22"/>
          <w:szCs w:val="22"/>
        </w:rPr>
        <w:t>I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nwentaryzacja oraz odtworzenie informacji wizualnej (pliki produkcyjne grafik i oznaczeń kierunkowych i informacyjnych, w formie elektronicznej, dostarczy Zamawiający) naklejonej bezpośrednio na ściany. </w:t>
      </w:r>
    </w:p>
    <w:p w14:paraId="1955FF38" w14:textId="6A82D14B" w:rsidR="004A0A3C" w:rsidRPr="000015BB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1.4. </w:t>
      </w:r>
      <w:r w:rsidR="004827BC">
        <w:rPr>
          <w:rFonts w:ascii="Palatino Linotype" w:hAnsi="Palatino Linotype" w:cs="Arial"/>
          <w:color w:val="000000"/>
          <w:sz w:val="22"/>
          <w:szCs w:val="22"/>
        </w:rPr>
        <w:t>D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emontaż oraz ponowny montaż elementów informacji wizualnej umieszczonej na </w:t>
      </w:r>
      <w:proofErr w:type="spellStart"/>
      <w:r w:rsidRPr="000015BB">
        <w:rPr>
          <w:rFonts w:ascii="Palatino Linotype" w:hAnsi="Palatino Linotype" w:cs="Arial"/>
          <w:color w:val="000000"/>
          <w:sz w:val="22"/>
          <w:szCs w:val="22"/>
        </w:rPr>
        <w:t>demontowalnych</w:t>
      </w:r>
      <w:proofErr w:type="spellEnd"/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tabliczkach, płytach szklanych itp., </w:t>
      </w:r>
    </w:p>
    <w:p w14:paraId="132CD486" w14:textId="300E8EAD" w:rsidR="004A0A3C" w:rsidRPr="000015BB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1.5. </w:t>
      </w:r>
      <w:r w:rsidR="004827BC">
        <w:rPr>
          <w:rFonts w:ascii="Palatino Linotype" w:hAnsi="Palatino Linotype" w:cs="Arial"/>
          <w:color w:val="000000"/>
          <w:sz w:val="22"/>
          <w:szCs w:val="22"/>
        </w:rPr>
        <w:t>Z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>abezpieczenie powierzchni oraz stałych elementów ekspozycji Centrum Pieniądza wraz ze wszystkimi urządzeniami przed ewentualnym zabrudzeniem, uszkodzeniem w trakcie wykonywania prac</w:t>
      </w:r>
      <w:r>
        <w:rPr>
          <w:rFonts w:ascii="Palatino Linotype" w:hAnsi="Palatino Linotype" w:cs="Arial"/>
          <w:color w:val="000000"/>
          <w:sz w:val="22"/>
          <w:szCs w:val="22"/>
        </w:rPr>
        <w:t>.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</w:t>
      </w:r>
    </w:p>
    <w:p w14:paraId="39E1CF9A" w14:textId="221EC911" w:rsidR="004A0A3C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1.6. </w:t>
      </w:r>
      <w:r w:rsidR="004827BC">
        <w:rPr>
          <w:rFonts w:ascii="Palatino Linotype" w:hAnsi="Palatino Linotype" w:cs="Arial"/>
          <w:color w:val="000000"/>
          <w:sz w:val="22"/>
          <w:szCs w:val="22"/>
        </w:rPr>
        <w:t>S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>przątanie.</w:t>
      </w:r>
    </w:p>
    <w:p w14:paraId="11941E68" w14:textId="77777777" w:rsidR="004827BC" w:rsidRPr="000015BB" w:rsidRDefault="004827BC" w:rsidP="004A0A3C">
      <w:pPr>
        <w:jc w:val="both"/>
        <w:rPr>
          <w:rFonts w:ascii="Palatino Linotype" w:hAnsi="Palatino Linotype" w:cs="Arial"/>
          <w:sz w:val="22"/>
          <w:szCs w:val="22"/>
          <w:u w:val="single"/>
        </w:rPr>
      </w:pPr>
    </w:p>
    <w:p w14:paraId="26E62642" w14:textId="77777777" w:rsidR="004A0A3C" w:rsidRPr="000015BB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2. Na wykonawcy spoczywa odpowiedzialność za ochronę udostępnionych pomieszczeń, w szczególności za urządzenia, sprzęt i wyposażenie do chwili odbioru.  Uszkodzone lub zniszczone elementy wykonawca wymieni na własny koszt.  </w:t>
      </w:r>
    </w:p>
    <w:p w14:paraId="66566740" w14:textId="5C67058F" w:rsidR="004A0A3C" w:rsidRPr="000015BB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3. Roboty malarskie należy wykonać farbami lateksowymi: </w:t>
      </w:r>
      <w:proofErr w:type="spellStart"/>
      <w:r w:rsidRPr="000015BB">
        <w:rPr>
          <w:rFonts w:ascii="Palatino Linotype" w:hAnsi="Palatino Linotype" w:cs="Arial"/>
          <w:color w:val="000000"/>
          <w:sz w:val="22"/>
          <w:szCs w:val="22"/>
        </w:rPr>
        <w:t>Tikkurila</w:t>
      </w:r>
      <w:proofErr w:type="spellEnd"/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</w:t>
      </w:r>
      <w:proofErr w:type="spellStart"/>
      <w:r w:rsidRPr="000015BB">
        <w:rPr>
          <w:rFonts w:ascii="Palatino Linotype" w:hAnsi="Palatino Linotype" w:cs="Arial"/>
          <w:color w:val="000000"/>
          <w:sz w:val="22"/>
          <w:szCs w:val="22"/>
        </w:rPr>
        <w:t>Optiva</w:t>
      </w:r>
      <w:proofErr w:type="spellEnd"/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</w:t>
      </w:r>
      <w:proofErr w:type="spellStart"/>
      <w:r w:rsidRPr="000015BB">
        <w:rPr>
          <w:rFonts w:ascii="Palatino Linotype" w:hAnsi="Palatino Linotype" w:cs="Arial"/>
          <w:color w:val="000000"/>
          <w:sz w:val="22"/>
          <w:szCs w:val="22"/>
        </w:rPr>
        <w:t>Color</w:t>
      </w:r>
      <w:proofErr w:type="spellEnd"/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(specjalistyczna, wysokowydajna farba wykończeniowa, zmywalna o wysokiej wytrzymałości na uszkodzenia</w:t>
      </w:r>
      <w:r w:rsidR="004019B0">
        <w:rPr>
          <w:rFonts w:ascii="Palatino Linotype" w:hAnsi="Palatino Linotype" w:cs="Arial"/>
          <w:color w:val="000000"/>
          <w:sz w:val="22"/>
          <w:szCs w:val="22"/>
        </w:rPr>
        <w:t>)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, pełny mat, kolory inne niż czarny oraz farbą </w:t>
      </w:r>
      <w:proofErr w:type="spellStart"/>
      <w:r w:rsidRPr="000015BB">
        <w:rPr>
          <w:rFonts w:ascii="Palatino Linotype" w:hAnsi="Palatino Linotype" w:cs="Arial"/>
          <w:color w:val="000000"/>
          <w:sz w:val="22"/>
          <w:szCs w:val="22"/>
        </w:rPr>
        <w:t>Flugger</w:t>
      </w:r>
      <w:proofErr w:type="spellEnd"/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</w:t>
      </w:r>
      <w:proofErr w:type="spellStart"/>
      <w:r w:rsidRPr="000015BB">
        <w:rPr>
          <w:rFonts w:ascii="Palatino Linotype" w:hAnsi="Palatino Linotype" w:cs="Arial"/>
          <w:color w:val="000000"/>
          <w:sz w:val="22"/>
          <w:szCs w:val="22"/>
        </w:rPr>
        <w:t>Flutex</w:t>
      </w:r>
      <w:proofErr w:type="spellEnd"/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matową, antyrefleksyjną w kolorze czarnym. Do wykonania prac należy stosować produkty systemowe lub dopuszczone przez producenta farb. Wszystkie stosowane materiały muszą spełniać wymagania określone w art. 10 ustawy Prawo budowlane. </w:t>
      </w:r>
    </w:p>
    <w:p w14:paraId="674157F6" w14:textId="733D4C73" w:rsidR="004A0A3C" w:rsidRDefault="004A0A3C" w:rsidP="004A0A3C">
      <w:r w:rsidRPr="000015BB">
        <w:rPr>
          <w:rFonts w:ascii="Palatino Linotype" w:hAnsi="Palatino Linotype" w:cs="Arial"/>
          <w:sz w:val="22"/>
          <w:szCs w:val="22"/>
        </w:rPr>
        <w:t>4. Wymagania dotyczące wykonania robót. Całość prac należy wykonać zgodnie z normami i obowiązującymi przepisami pod kontrolą uprawnionych osób. Prace należy prowadzić zgodnie z Warunkami Technicznymi Wykonania i Odbioru Robót Budowlanych</w:t>
      </w:r>
      <w:r>
        <w:rPr>
          <w:rFonts w:ascii="Palatino Linotype" w:hAnsi="Palatino Linotype" w:cs="Arial"/>
          <w:sz w:val="22"/>
          <w:szCs w:val="22"/>
        </w:rPr>
        <w:t>.</w:t>
      </w:r>
    </w:p>
    <w:sectPr w:rsidR="004A0A3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9F92" w14:textId="77777777" w:rsidR="00611E75" w:rsidRDefault="00611E75" w:rsidP="007279A8">
      <w:r>
        <w:separator/>
      </w:r>
    </w:p>
  </w:endnote>
  <w:endnote w:type="continuationSeparator" w:id="0">
    <w:p w14:paraId="2784091E" w14:textId="77777777" w:rsidR="00611E75" w:rsidRDefault="00611E75" w:rsidP="0072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42493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831F5CD" w14:textId="03CC0FAA" w:rsidR="007279A8" w:rsidRDefault="007279A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DBEC02D" w14:textId="77777777" w:rsidR="007279A8" w:rsidRDefault="007279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27EF2" w14:textId="77777777" w:rsidR="00611E75" w:rsidRDefault="00611E75" w:rsidP="007279A8">
      <w:r>
        <w:separator/>
      </w:r>
    </w:p>
  </w:footnote>
  <w:footnote w:type="continuationSeparator" w:id="0">
    <w:p w14:paraId="4E28D65A" w14:textId="77777777" w:rsidR="00611E75" w:rsidRDefault="00611E75" w:rsidP="00727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i9Na00MYX7yyaV868eo0NKGCd/YEs/80fkqRKmDUXinp7I/jLtaULvudahg3pf9/n0optI4ERliaF60KL+3MdA==" w:salt="7mcuNj9xb5jm//RsVIvU2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43"/>
    <w:rsid w:val="004019B0"/>
    <w:rsid w:val="00473C43"/>
    <w:rsid w:val="00475CAE"/>
    <w:rsid w:val="004827BC"/>
    <w:rsid w:val="004A0A3C"/>
    <w:rsid w:val="005C65CE"/>
    <w:rsid w:val="00611E75"/>
    <w:rsid w:val="007279A8"/>
    <w:rsid w:val="00755E96"/>
    <w:rsid w:val="008B541D"/>
    <w:rsid w:val="00962988"/>
    <w:rsid w:val="00A24382"/>
    <w:rsid w:val="00B938F9"/>
    <w:rsid w:val="00DA5D25"/>
    <w:rsid w:val="00DC122F"/>
    <w:rsid w:val="00E4197B"/>
    <w:rsid w:val="00F07A43"/>
    <w:rsid w:val="00FE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F85C9"/>
  <w15:chartTrackingRefBased/>
  <w15:docId w15:val="{3E42AC23-EC41-40F9-B964-A10330D99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qFormat/>
    <w:rsid w:val="004A0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279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79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79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79A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588</Words>
  <Characters>3534</Characters>
  <Application>Microsoft Office Word</Application>
  <DocSecurity>8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Wownysz, Jacek Michał</dc:creator>
  <cp:keywords/>
  <dc:description/>
  <cp:lastModifiedBy>Wilk-Stanaszek, Ewa Magdalena</cp:lastModifiedBy>
  <cp:revision>8</cp:revision>
  <cp:lastPrinted>2026-02-05T11:05:00Z</cp:lastPrinted>
  <dcterms:created xsi:type="dcterms:W3CDTF">2026-02-05T10:10:00Z</dcterms:created>
  <dcterms:modified xsi:type="dcterms:W3CDTF">2026-05-11T10:06:00Z</dcterms:modified>
</cp:coreProperties>
</file>